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225" w:afterAutospacing="0"/>
        <w:jc w:val="center"/>
        <w:rPr>
          <w:rFonts w:ascii="Times New Roman" w:hAnsi="Times New Roman" w:eastAsia="微软雅黑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微软雅黑" w:cs="Times New Roman"/>
          <w:sz w:val="28"/>
          <w:szCs w:val="28"/>
        </w:rPr>
        <w:t>“鑫利”系列鑫安利</w:t>
      </w:r>
      <w:r>
        <w:rPr>
          <w:rFonts w:hint="eastAsia" w:ascii="Times New Roman" w:hAnsi="Times New Roman" w:eastAsia="微软雅黑" w:cs="Times New Roman"/>
          <w:sz w:val="28"/>
          <w:szCs w:val="28"/>
        </w:rPr>
        <w:t>20</w:t>
      </w:r>
      <w:r>
        <w:rPr>
          <w:rFonts w:hint="eastAsia" w:ascii="Times New Roman" w:hAnsi="Times New Roman" w:eastAsia="微软雅黑" w:cs="Times New Roman"/>
          <w:sz w:val="28"/>
          <w:szCs w:val="28"/>
          <w:lang w:val="en-US" w:eastAsia="zh-CN"/>
        </w:rPr>
        <w:t>330</w:t>
      </w:r>
      <w:r>
        <w:rPr>
          <w:rFonts w:ascii="Times New Roman" w:hAnsi="Times New Roman" w:eastAsia="微软雅黑" w:cs="Times New Roman"/>
          <w:sz w:val="28"/>
          <w:szCs w:val="28"/>
        </w:rPr>
        <w:t>期人民币理财产品估值日公告</w:t>
      </w:r>
    </w:p>
    <w:p>
      <w:pPr>
        <w:rPr>
          <w:rFonts w:ascii="Times New Roman" w:hAnsi="Times New Roman"/>
        </w:rPr>
      </w:pPr>
    </w:p>
    <w:p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尊敬的客户：</w:t>
      </w:r>
    </w:p>
    <w:p>
      <w:pPr>
        <w:spacing w:line="360" w:lineRule="auto"/>
        <w:ind w:firstLine="42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根据“鑫利”系列鑫安利</w:t>
      </w:r>
      <w:r>
        <w:rPr>
          <w:rFonts w:hint="eastAsia" w:ascii="Times New Roman" w:hAnsi="Times New Roman"/>
        </w:rPr>
        <w:t>20</w:t>
      </w:r>
      <w:r>
        <w:rPr>
          <w:rFonts w:hint="eastAsia" w:ascii="Times New Roman" w:hAnsi="Times New Roman"/>
          <w:lang w:val="en-US" w:eastAsia="zh-CN"/>
        </w:rPr>
        <w:t>330</w:t>
      </w:r>
      <w:r>
        <w:rPr>
          <w:rFonts w:ascii="Times New Roman" w:hAnsi="Times New Roman"/>
        </w:rPr>
        <w:t>期人民币理财产品说明书，现对产品估值公布如下：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产品基本信息：</w:t>
      </w:r>
    </w:p>
    <w:tbl>
      <w:tblPr>
        <w:tblStyle w:val="5"/>
        <w:tblW w:w="8326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8"/>
        <w:gridCol w:w="2648"/>
        <w:gridCol w:w="1275"/>
        <w:gridCol w:w="1146"/>
        <w:gridCol w:w="922"/>
        <w:gridCol w:w="130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产品代码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产品名称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起息日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到期日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期限(天)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产品类型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ascii="Times New Roman" w:hAnsi="Times New Roman"/>
                <w:szCs w:val="21"/>
              </w:rPr>
              <w:t>XAL</w:t>
            </w:r>
            <w:r>
              <w:rPr>
                <w:rFonts w:hint="eastAsia" w:ascii="Times New Roman" w:hAnsi="Times New Roman"/>
                <w:szCs w:val="21"/>
              </w:rPr>
              <w:t>20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330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</w:rPr>
              <w:t>“鑫利”系列鑫安利</w:t>
            </w:r>
            <w:r>
              <w:rPr>
                <w:rFonts w:hint="eastAsia" w:ascii="Times New Roman" w:hAnsi="Times New Roman"/>
              </w:rPr>
              <w:t>20</w:t>
            </w:r>
            <w:r>
              <w:rPr>
                <w:rFonts w:hint="eastAsia" w:ascii="Times New Roman" w:hAnsi="Times New Roman"/>
                <w:lang w:val="en-US" w:eastAsia="zh-CN"/>
              </w:rPr>
              <w:t>330</w:t>
            </w:r>
            <w:r>
              <w:rPr>
                <w:rFonts w:ascii="Times New Roman" w:hAnsi="Times New Roman"/>
              </w:rPr>
              <w:t>期人民币理财产品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2020-1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</w:t>
            </w:r>
            <w:r>
              <w:rPr>
                <w:rFonts w:hint="eastAsia" w:ascii="Times New Roman" w:hAnsi="Times New Roman"/>
                <w:szCs w:val="21"/>
              </w:rPr>
              <w:t>-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12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szCs w:val="21"/>
                <w:lang w:val="en-US" w:eastAsia="zh-CN"/>
              </w:rPr>
              <w:t>202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宋体"/>
                <w:szCs w:val="21"/>
                <w:lang w:val="en-US" w:eastAsia="zh-CN"/>
              </w:rPr>
              <w:t>-1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宋体"/>
                <w:szCs w:val="21"/>
                <w:lang w:val="en-US" w:eastAsia="zh-CN"/>
              </w:rPr>
              <w:t>-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768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封闭式净值型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估值日产品收益及净值表现：</w:t>
      </w:r>
    </w:p>
    <w:tbl>
      <w:tblPr>
        <w:tblStyle w:val="5"/>
        <w:tblW w:w="8510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8"/>
        <w:gridCol w:w="1362"/>
        <w:gridCol w:w="1466"/>
        <w:gridCol w:w="2267"/>
        <w:gridCol w:w="226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估值日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单位份额净值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份额累计净值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产品资产净值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存续期累计年化收益率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2020-12-31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1.0081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1.0081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1,297,397,172.22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5.91%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2020-12-22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1.0056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1.0056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1,294,209,113.32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4.99%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2020-12-15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1.0040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1.0040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1,292,194,438.72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4.29%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2020-12-08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1.0035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1.0035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1,291,590,181.09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4.73%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2020-11-30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1.0025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1.0025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1,290,932,572.59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4.80%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2020-11-24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1.0022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1.0022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1,291,554,131.66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6.18%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4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2020-11-18</w:t>
            </w:r>
          </w:p>
        </w:tc>
        <w:tc>
          <w:tcPr>
            <w:tcW w:w="136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0.9993</w:t>
            </w:r>
          </w:p>
        </w:tc>
        <w:tc>
          <w:tcPr>
            <w:tcW w:w="146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0.9993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1,288,004,761.70</w:t>
            </w:r>
          </w:p>
        </w:tc>
        <w:tc>
          <w:tcPr>
            <w:tcW w:w="2267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-3.65%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特此公告！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spacing w:line="360" w:lineRule="auto"/>
        <w:ind w:right="525" w:firstLine="420" w:firstLineChars="20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上海农商银行</w:t>
      </w:r>
    </w:p>
    <w:p>
      <w:pPr>
        <w:spacing w:line="360" w:lineRule="auto"/>
        <w:ind w:right="420" w:firstLine="420" w:firstLineChars="200"/>
        <w:jc w:val="right"/>
        <w:rPr>
          <w:rFonts w:hint="eastAsia" w:ascii="Times New Roman" w:hAnsi="Times New Roman" w:eastAsia="宋体"/>
          <w:lang w:eastAsia="zh-CN"/>
        </w:rPr>
      </w:pPr>
      <w:r>
        <w:rPr>
          <w:rFonts w:hint="eastAsia" w:ascii="Times New Roman" w:hAnsi="Times New Roman"/>
          <w:lang w:eastAsia="zh-CN"/>
        </w:rPr>
        <w:t>2021年01月01日</w:t>
      </w:r>
    </w:p>
    <w:p>
      <w:pPr>
        <w:spacing w:line="360" w:lineRule="auto"/>
        <w:ind w:right="420" w:firstLine="420" w:firstLineChars="200"/>
        <w:jc w:val="right"/>
        <w:rPr>
          <w:rFonts w:ascii="Times New Roman" w:hAnsi="Times New Roman"/>
        </w:rPr>
      </w:pP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126D1"/>
    <w:rsid w:val="002C17F7"/>
    <w:rsid w:val="004D3B4F"/>
    <w:rsid w:val="02561EB3"/>
    <w:rsid w:val="02670F44"/>
    <w:rsid w:val="02B6779A"/>
    <w:rsid w:val="02C4240D"/>
    <w:rsid w:val="03683290"/>
    <w:rsid w:val="04124424"/>
    <w:rsid w:val="04273B89"/>
    <w:rsid w:val="078E465E"/>
    <w:rsid w:val="08011054"/>
    <w:rsid w:val="081116E8"/>
    <w:rsid w:val="09571408"/>
    <w:rsid w:val="0A754FF1"/>
    <w:rsid w:val="0B890230"/>
    <w:rsid w:val="0CEC35C6"/>
    <w:rsid w:val="0D1273CE"/>
    <w:rsid w:val="0E7E064B"/>
    <w:rsid w:val="10F85061"/>
    <w:rsid w:val="115C1CCF"/>
    <w:rsid w:val="11D34D7E"/>
    <w:rsid w:val="128C1D8C"/>
    <w:rsid w:val="12B35061"/>
    <w:rsid w:val="12CB7AB4"/>
    <w:rsid w:val="12E10731"/>
    <w:rsid w:val="14284938"/>
    <w:rsid w:val="148B4BBF"/>
    <w:rsid w:val="15595889"/>
    <w:rsid w:val="159741B5"/>
    <w:rsid w:val="169770C3"/>
    <w:rsid w:val="178149DF"/>
    <w:rsid w:val="17E75CAA"/>
    <w:rsid w:val="182C0F41"/>
    <w:rsid w:val="189A692E"/>
    <w:rsid w:val="18C75681"/>
    <w:rsid w:val="190B7252"/>
    <w:rsid w:val="19CC58C1"/>
    <w:rsid w:val="19E16EFC"/>
    <w:rsid w:val="1C124C79"/>
    <w:rsid w:val="1CB13C97"/>
    <w:rsid w:val="1D980C5C"/>
    <w:rsid w:val="1ED0578A"/>
    <w:rsid w:val="1ED21DCD"/>
    <w:rsid w:val="1F080ECC"/>
    <w:rsid w:val="218362CC"/>
    <w:rsid w:val="224431E9"/>
    <w:rsid w:val="24280900"/>
    <w:rsid w:val="250A4920"/>
    <w:rsid w:val="25795E2C"/>
    <w:rsid w:val="28606CD4"/>
    <w:rsid w:val="2872666E"/>
    <w:rsid w:val="29330964"/>
    <w:rsid w:val="29E829E3"/>
    <w:rsid w:val="2B453A8B"/>
    <w:rsid w:val="2E174F07"/>
    <w:rsid w:val="2E7A7DD2"/>
    <w:rsid w:val="2FDA08D3"/>
    <w:rsid w:val="307355F9"/>
    <w:rsid w:val="309600E0"/>
    <w:rsid w:val="32AA3F49"/>
    <w:rsid w:val="32BF41B4"/>
    <w:rsid w:val="33414B7A"/>
    <w:rsid w:val="344E43B3"/>
    <w:rsid w:val="34B620EB"/>
    <w:rsid w:val="35403D94"/>
    <w:rsid w:val="359D7B98"/>
    <w:rsid w:val="35EE71B4"/>
    <w:rsid w:val="361040C7"/>
    <w:rsid w:val="378C120E"/>
    <w:rsid w:val="37D56D48"/>
    <w:rsid w:val="38576D1E"/>
    <w:rsid w:val="38D11AE4"/>
    <w:rsid w:val="39FF31AA"/>
    <w:rsid w:val="3A77061A"/>
    <w:rsid w:val="3B917F51"/>
    <w:rsid w:val="3BB42727"/>
    <w:rsid w:val="3C9D507B"/>
    <w:rsid w:val="3CB30C55"/>
    <w:rsid w:val="3D2D491C"/>
    <w:rsid w:val="3DD164B8"/>
    <w:rsid w:val="3DF609EB"/>
    <w:rsid w:val="3FB605B8"/>
    <w:rsid w:val="3FF16DCB"/>
    <w:rsid w:val="42832309"/>
    <w:rsid w:val="42E3660E"/>
    <w:rsid w:val="4392593E"/>
    <w:rsid w:val="43C17242"/>
    <w:rsid w:val="44033FA9"/>
    <w:rsid w:val="44EB3DFB"/>
    <w:rsid w:val="44FD70D7"/>
    <w:rsid w:val="45A164D1"/>
    <w:rsid w:val="465158CF"/>
    <w:rsid w:val="47F866B8"/>
    <w:rsid w:val="4830130F"/>
    <w:rsid w:val="48B33604"/>
    <w:rsid w:val="49A126D1"/>
    <w:rsid w:val="4B367F8E"/>
    <w:rsid w:val="4C5B011F"/>
    <w:rsid w:val="4CCC2B8B"/>
    <w:rsid w:val="50556732"/>
    <w:rsid w:val="52BE22AC"/>
    <w:rsid w:val="52F17B72"/>
    <w:rsid w:val="5367065B"/>
    <w:rsid w:val="53C1359C"/>
    <w:rsid w:val="549F4DA8"/>
    <w:rsid w:val="551B3398"/>
    <w:rsid w:val="55D20A98"/>
    <w:rsid w:val="55F037D3"/>
    <w:rsid w:val="55F450EE"/>
    <w:rsid w:val="56F86223"/>
    <w:rsid w:val="57B6126C"/>
    <w:rsid w:val="5AB73975"/>
    <w:rsid w:val="5B751884"/>
    <w:rsid w:val="5BC653D9"/>
    <w:rsid w:val="5C7449C0"/>
    <w:rsid w:val="5C897773"/>
    <w:rsid w:val="5E59557E"/>
    <w:rsid w:val="5E96081D"/>
    <w:rsid w:val="61866F0C"/>
    <w:rsid w:val="61CE073C"/>
    <w:rsid w:val="61F21B91"/>
    <w:rsid w:val="62463F10"/>
    <w:rsid w:val="62E45308"/>
    <w:rsid w:val="639D05DB"/>
    <w:rsid w:val="63B50A3E"/>
    <w:rsid w:val="643125F2"/>
    <w:rsid w:val="657B4E24"/>
    <w:rsid w:val="657C6F8B"/>
    <w:rsid w:val="65B06C4A"/>
    <w:rsid w:val="65BD3586"/>
    <w:rsid w:val="65F25A76"/>
    <w:rsid w:val="662646ED"/>
    <w:rsid w:val="68D753E9"/>
    <w:rsid w:val="68E75111"/>
    <w:rsid w:val="691A313D"/>
    <w:rsid w:val="6BEA71FB"/>
    <w:rsid w:val="6DED194A"/>
    <w:rsid w:val="6EEA09DC"/>
    <w:rsid w:val="702F613F"/>
    <w:rsid w:val="70FE63F6"/>
    <w:rsid w:val="71A14A3C"/>
    <w:rsid w:val="71E10B8F"/>
    <w:rsid w:val="72FC49FE"/>
    <w:rsid w:val="73BF4388"/>
    <w:rsid w:val="73EE0A79"/>
    <w:rsid w:val="7430163B"/>
    <w:rsid w:val="74C1737C"/>
    <w:rsid w:val="74EB7770"/>
    <w:rsid w:val="750954B5"/>
    <w:rsid w:val="759E29F9"/>
    <w:rsid w:val="783E640A"/>
    <w:rsid w:val="79C0755A"/>
    <w:rsid w:val="7A087FB4"/>
    <w:rsid w:val="7C0E5021"/>
    <w:rsid w:val="7CAE13A7"/>
    <w:rsid w:val="7FD45222"/>
    <w:rsid w:val="7FEC1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2020-04-15T01:21:00Z</dcterms:created>
  <dc:creator>srcb</dc:creator>
  <cp:lastModifiedBy>srcb</cp:lastModifiedBy>
  <dcterms:modified xsi:type="dcterms:W3CDTF">2022-08-25T03:00:18Z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